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AE4DE" w14:textId="32775223" w:rsidR="00150159" w:rsidRPr="00544810" w:rsidRDefault="00150159" w:rsidP="00150159">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768588"/>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0E47CC" w:rsidRPr="000E47CC">
        <w:rPr>
          <w:rFonts w:asciiTheme="minorHAnsi" w:eastAsiaTheme="minorEastAsia" w:hAnsiTheme="minorHAnsi" w:cstheme="minorHAnsi"/>
          <w:bCs/>
          <w:noProof w:val="0"/>
          <w:sz w:val="24"/>
          <w:szCs w:val="24"/>
          <w:lang w:eastAsia="zh-CN"/>
        </w:rPr>
        <w:t>R4-2304930</w:t>
      </w:r>
    </w:p>
    <w:p w14:paraId="686AF016" w14:textId="77777777" w:rsidR="00150159" w:rsidRDefault="00150159" w:rsidP="00150159">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bookmarkEnd w:id="1"/>
    <w:p w14:paraId="0EDBED9C" w14:textId="7445B7E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150159">
        <w:rPr>
          <w:rFonts w:asciiTheme="minorHAnsi" w:eastAsiaTheme="minorEastAsia" w:hAnsiTheme="minorHAnsi" w:cstheme="minorHAnsi"/>
          <w:bCs/>
          <w:noProof w:val="0"/>
          <w:sz w:val="24"/>
          <w:szCs w:val="24"/>
          <w:lang w:eastAsia="zh-CN"/>
        </w:rPr>
        <w:t>5</w:t>
      </w:r>
      <w:r w:rsidR="00AB735E" w:rsidRPr="00AB735E">
        <w:rPr>
          <w:rFonts w:asciiTheme="minorHAnsi" w:eastAsiaTheme="minorEastAsia" w:hAnsiTheme="minorHAnsi" w:cstheme="minorHAnsi"/>
          <w:bCs/>
          <w:noProof w:val="0"/>
          <w:sz w:val="24"/>
          <w:szCs w:val="24"/>
          <w:lang w:eastAsia="zh-CN"/>
        </w:rPr>
        <w:t>.</w:t>
      </w:r>
      <w:r w:rsidR="00482EDB">
        <w:rPr>
          <w:rFonts w:asciiTheme="minorHAnsi" w:eastAsiaTheme="minorEastAsia" w:hAnsiTheme="minorHAnsi" w:cstheme="minorHAnsi"/>
          <w:bCs/>
          <w:noProof w:val="0"/>
          <w:sz w:val="24"/>
          <w:szCs w:val="24"/>
          <w:lang w:eastAsia="zh-CN"/>
        </w:rPr>
        <w:t>3</w:t>
      </w:r>
      <w:r w:rsidR="00150159">
        <w:rPr>
          <w:rFonts w:asciiTheme="minorHAnsi" w:eastAsiaTheme="minorEastAsia" w:hAnsiTheme="minorHAnsi" w:cstheme="minorHAnsi"/>
          <w:bCs/>
          <w:noProof w:val="0"/>
          <w:sz w:val="24"/>
          <w:szCs w:val="24"/>
          <w:lang w:eastAsia="zh-CN"/>
        </w:rPr>
        <w:t>3</w:t>
      </w:r>
      <w:r w:rsidR="00AB735E" w:rsidRPr="00AB735E">
        <w:rPr>
          <w:rFonts w:asciiTheme="minorHAnsi" w:eastAsiaTheme="minorEastAsia" w:hAnsiTheme="minorHAnsi" w:cstheme="minorHAnsi"/>
          <w:bCs/>
          <w:noProof w:val="0"/>
          <w:sz w:val="24"/>
          <w:szCs w:val="24"/>
          <w:lang w:eastAsia="zh-CN"/>
        </w:rPr>
        <w:t>.</w:t>
      </w:r>
      <w:r w:rsidR="00233CE9">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B03F130"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233CE9">
        <w:rPr>
          <w:rFonts w:asciiTheme="minorHAnsi" w:eastAsiaTheme="minorEastAsia" w:hAnsiTheme="minorHAnsi" w:cstheme="minorHAnsi"/>
          <w:bCs/>
          <w:noProof w:val="0"/>
          <w:sz w:val="24"/>
          <w:szCs w:val="24"/>
          <w:lang w:eastAsia="zh-CN"/>
        </w:rPr>
        <w:t>SL-RSRP and SD-RSRP</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AB9419D" w14:textId="72F93E74" w:rsidR="00AB735E" w:rsidRPr="0045377E" w:rsidRDefault="00A55A3C" w:rsidP="00AB735E">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RAN2 have sent RAN1 and RAN4 a LS </w:t>
      </w:r>
      <w:r w:rsidR="00ED0A52">
        <w:rPr>
          <w:rFonts w:asciiTheme="minorHAnsi" w:eastAsiaTheme="minorEastAsia" w:hAnsiTheme="minorHAnsi" w:cstheme="minorBidi"/>
          <w:color w:val="auto"/>
          <w:sz w:val="21"/>
          <w:szCs w:val="21"/>
          <w:lang w:eastAsia="zh-CN"/>
        </w:rPr>
        <w:t>asking about</w:t>
      </w:r>
      <w:r>
        <w:rPr>
          <w:rFonts w:asciiTheme="minorHAnsi" w:eastAsiaTheme="minorEastAsia" w:hAnsiTheme="minorHAnsi" w:cstheme="minorBidi"/>
          <w:color w:val="auto"/>
          <w:sz w:val="21"/>
          <w:szCs w:val="21"/>
          <w:lang w:eastAsia="zh-CN"/>
        </w:rPr>
        <w:t xml:space="preserve"> </w:t>
      </w:r>
      <w:r w:rsidR="00ED0A52" w:rsidRPr="00ED0A52">
        <w:rPr>
          <w:rFonts w:asciiTheme="minorHAnsi" w:eastAsiaTheme="minorEastAsia" w:hAnsiTheme="minorHAnsi" w:cstheme="minorBidi"/>
          <w:color w:val="auto"/>
          <w:sz w:val="21"/>
          <w:szCs w:val="21"/>
          <w:lang w:eastAsia="zh-CN"/>
        </w:rPr>
        <w:t>the comparison of SL-RSRP and SD-RSRP measurement</w:t>
      </w:r>
      <w:r w:rsidR="00AA50D2">
        <w:rPr>
          <w:rFonts w:asciiTheme="minorHAnsi" w:eastAsiaTheme="minorEastAsia" w:hAnsiTheme="minorHAnsi" w:cstheme="minorBidi"/>
          <w:color w:val="auto"/>
          <w:sz w:val="21"/>
          <w:szCs w:val="21"/>
          <w:lang w:eastAsia="zh-CN"/>
        </w:rPr>
        <w:t xml:space="preserve"> [1]</w:t>
      </w:r>
      <w:r w:rsidR="00AB735E" w:rsidRPr="0045377E">
        <w:rPr>
          <w:rFonts w:asciiTheme="minorHAnsi" w:eastAsiaTheme="minorEastAsia" w:hAnsiTheme="minorHAnsi" w:cstheme="minorBidi"/>
          <w:color w:val="auto"/>
          <w:sz w:val="21"/>
          <w:szCs w:val="21"/>
          <w:lang w:eastAsia="zh-CN"/>
        </w:rPr>
        <w:t>.</w:t>
      </w:r>
      <w:r w:rsidR="00ED0A52">
        <w:rPr>
          <w:rFonts w:asciiTheme="minorHAnsi" w:eastAsiaTheme="minorEastAsia" w:hAnsiTheme="minorHAnsi" w:cstheme="minorBidi"/>
          <w:color w:val="auto"/>
          <w:sz w:val="21"/>
          <w:szCs w:val="21"/>
          <w:lang w:eastAsia="zh-CN"/>
        </w:rPr>
        <w:t xml:space="preserve"> In this contribution, we will provide our view on this issue.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DF81DF6" w14:textId="36627C2B" w:rsidR="003F70C0" w:rsidRDefault="007E0787" w:rsidP="00482EDB">
      <w:pPr>
        <w:rPr>
          <w:szCs w:val="21"/>
        </w:rPr>
      </w:pPr>
      <w:r>
        <w:rPr>
          <w:rFonts w:hint="eastAsia"/>
          <w:szCs w:val="21"/>
        </w:rPr>
        <w:t>R</w:t>
      </w:r>
      <w:r>
        <w:rPr>
          <w:szCs w:val="21"/>
        </w:rPr>
        <w:t>AN4 defined measurement accuracy requirements for SL-RSRP and SD-RSRP. When defining the accuracy requirements, the conditions are the same for SL-RSRP and SD-RSRP:</w:t>
      </w:r>
    </w:p>
    <w:p w14:paraId="712C8B85" w14:textId="41B964D0" w:rsidR="007E0787" w:rsidRDefault="007E0787" w:rsidP="007E0787">
      <w:pPr>
        <w:pStyle w:val="af6"/>
        <w:numPr>
          <w:ilvl w:val="0"/>
          <w:numId w:val="27"/>
        </w:numPr>
        <w:rPr>
          <w:szCs w:val="21"/>
        </w:rPr>
      </w:pPr>
      <w:r>
        <w:rPr>
          <w:rFonts w:hint="eastAsia"/>
          <w:szCs w:val="21"/>
          <w:lang w:eastAsia="zh-CN"/>
        </w:rPr>
        <w:t>b</w:t>
      </w:r>
      <w:r>
        <w:rPr>
          <w:szCs w:val="21"/>
          <w:lang w:eastAsia="zh-CN"/>
        </w:rPr>
        <w:t>oth are one-shot measurement</w:t>
      </w:r>
    </w:p>
    <w:p w14:paraId="005D4BC5" w14:textId="16E91B83" w:rsidR="007E0787" w:rsidRPr="007E0787" w:rsidRDefault="007E0787" w:rsidP="007E0787">
      <w:pPr>
        <w:pStyle w:val="af6"/>
        <w:numPr>
          <w:ilvl w:val="0"/>
          <w:numId w:val="27"/>
        </w:numPr>
        <w:rPr>
          <w:szCs w:val="21"/>
        </w:rPr>
      </w:pPr>
      <w:r>
        <w:rPr>
          <w:rFonts w:hint="eastAsia"/>
          <w:szCs w:val="21"/>
          <w:lang w:eastAsia="zh-CN"/>
        </w:rPr>
        <w:t>b</w:t>
      </w:r>
      <w:r>
        <w:rPr>
          <w:szCs w:val="21"/>
          <w:lang w:eastAsia="zh-CN"/>
        </w:rPr>
        <w:t xml:space="preserve">oth are based on DMRS </w:t>
      </w:r>
      <w:r w:rsidRPr="003F0B9D">
        <w:t>for PSCCH</w:t>
      </w:r>
      <w:r>
        <w:t xml:space="preserve"> and/or </w:t>
      </w:r>
      <w:r w:rsidRPr="003F0B9D">
        <w:t xml:space="preserve">PSSCH transmitted </w:t>
      </w:r>
      <w:r w:rsidRPr="007E0787">
        <w:t>from one port</w:t>
      </w:r>
    </w:p>
    <w:p w14:paraId="07D12977" w14:textId="1BFEA6FC" w:rsidR="007E0787" w:rsidRDefault="007E0787" w:rsidP="007E0787">
      <w:pPr>
        <w:pStyle w:val="af6"/>
        <w:numPr>
          <w:ilvl w:val="0"/>
          <w:numId w:val="27"/>
        </w:numPr>
        <w:rPr>
          <w:szCs w:val="21"/>
        </w:rPr>
      </w:pPr>
      <w:r>
        <w:rPr>
          <w:rFonts w:hint="eastAsia"/>
          <w:szCs w:val="21"/>
          <w:lang w:eastAsia="zh-CN"/>
        </w:rPr>
        <w:t>w</w:t>
      </w:r>
      <w:r>
        <w:rPr>
          <w:szCs w:val="21"/>
          <w:lang w:eastAsia="zh-CN"/>
        </w:rPr>
        <w:t>ith the same side condition, i.e., SNR=0 dB</w:t>
      </w:r>
    </w:p>
    <w:p w14:paraId="1358C1A7" w14:textId="2ED87CD3" w:rsidR="007E0787" w:rsidRDefault="007E0787" w:rsidP="007E0787">
      <w:pPr>
        <w:rPr>
          <w:szCs w:val="21"/>
        </w:rPr>
      </w:pPr>
      <w:r>
        <w:rPr>
          <w:rFonts w:hint="eastAsia"/>
          <w:szCs w:val="21"/>
        </w:rPr>
        <w:t>T</w:t>
      </w:r>
      <w:r>
        <w:rPr>
          <w:szCs w:val="21"/>
        </w:rPr>
        <w:t>he accuracy requirements are also the same for SL-RSRP and SD-RSRP.</w:t>
      </w:r>
    </w:p>
    <w:p w14:paraId="423988D6" w14:textId="4DE67991" w:rsidR="007E0787" w:rsidRPr="0041057A" w:rsidRDefault="007E0787" w:rsidP="0041057A">
      <w:pPr>
        <w:spacing w:beforeLines="50" w:before="120" w:afterLines="50" w:after="120"/>
        <w:rPr>
          <w:rFonts w:cstheme="minorHAnsi"/>
          <w:b/>
          <w:szCs w:val="21"/>
          <w:lang w:eastAsia="x-none"/>
        </w:rPr>
      </w:pPr>
      <w:r>
        <w:rPr>
          <w:rFonts w:cstheme="minorHAnsi"/>
          <w:b/>
          <w:szCs w:val="21"/>
          <w:lang w:eastAsia="x-none"/>
        </w:rPr>
        <w:t>Observation</w:t>
      </w:r>
      <w:r w:rsidRPr="0045377E">
        <w:rPr>
          <w:rFonts w:cstheme="minorHAnsi"/>
          <w:b/>
          <w:szCs w:val="21"/>
          <w:lang w:eastAsia="x-none"/>
        </w:rPr>
        <w:t xml:space="preserve"> 1:</w:t>
      </w:r>
      <w:r>
        <w:rPr>
          <w:rFonts w:cstheme="minorHAnsi"/>
          <w:b/>
          <w:szCs w:val="21"/>
          <w:lang w:eastAsia="x-none"/>
        </w:rPr>
        <w:t xml:space="preserve"> </w:t>
      </w:r>
      <w:bookmarkStart w:id="2" w:name="_Hlk131782055"/>
      <w:r>
        <w:rPr>
          <w:rFonts w:cstheme="minorHAnsi"/>
          <w:b/>
          <w:szCs w:val="21"/>
          <w:lang w:eastAsia="x-none"/>
        </w:rPr>
        <w:t>Measurement accuracy requirements for SL-RSRP and SD-RSRP are the same.</w:t>
      </w:r>
      <w:bookmarkEnd w:id="2"/>
    </w:p>
    <w:p w14:paraId="17C49777" w14:textId="00C25A34" w:rsidR="007E0787" w:rsidRDefault="007E0787" w:rsidP="007E0787">
      <w:pPr>
        <w:rPr>
          <w:szCs w:val="21"/>
        </w:rPr>
      </w:pPr>
      <w:r>
        <w:rPr>
          <w:szCs w:val="21"/>
        </w:rPr>
        <w:t>However</w:t>
      </w:r>
      <w:r w:rsidR="0041057A">
        <w:rPr>
          <w:szCs w:val="21"/>
        </w:rPr>
        <w:t xml:space="preserve">, as pointed in RAN2 LS, the transmission power of SL data and discovery signal may be different due to power control </w:t>
      </w:r>
      <w:r w:rsidR="0041057A" w:rsidRPr="0041057A">
        <w:rPr>
          <w:szCs w:val="21"/>
        </w:rPr>
        <w:t>mechanism</w:t>
      </w:r>
      <w:r w:rsidR="0041057A">
        <w:rPr>
          <w:szCs w:val="21"/>
        </w:rPr>
        <w:t xml:space="preserve">, this may make </w:t>
      </w:r>
      <w:r w:rsidR="0041057A" w:rsidRPr="0041057A">
        <w:rPr>
          <w:szCs w:val="21"/>
        </w:rPr>
        <w:t xml:space="preserve">direct comparison of SD-RSRP and SL-RSRP </w:t>
      </w:r>
      <w:r w:rsidR="0041057A">
        <w:rPr>
          <w:szCs w:val="21"/>
        </w:rPr>
        <w:t xml:space="preserve">impossible. Regarding power control, it is </w:t>
      </w:r>
      <w:r w:rsidR="008C0481">
        <w:rPr>
          <w:szCs w:val="21"/>
        </w:rPr>
        <w:t>up</w:t>
      </w:r>
      <w:r w:rsidR="0041057A">
        <w:rPr>
          <w:szCs w:val="21"/>
        </w:rPr>
        <w:t xml:space="preserve"> to RAN1.</w:t>
      </w:r>
    </w:p>
    <w:p w14:paraId="1F64702A" w14:textId="6B2FB147" w:rsidR="0041057A" w:rsidRDefault="0041057A" w:rsidP="007E0787">
      <w:pPr>
        <w:rPr>
          <w:szCs w:val="21"/>
        </w:rPr>
      </w:pPr>
    </w:p>
    <w:p w14:paraId="1FB0EF93" w14:textId="51466F6F" w:rsidR="0041057A" w:rsidRPr="007E0787" w:rsidRDefault="0041057A" w:rsidP="007E0787">
      <w:pPr>
        <w:rPr>
          <w:szCs w:val="21"/>
        </w:rPr>
      </w:pPr>
      <w:r>
        <w:rPr>
          <w:szCs w:val="21"/>
        </w:rPr>
        <w:t>Based on the above analysis, we suggest just sending RAN2 the information that m</w:t>
      </w:r>
      <w:r w:rsidRPr="0041057A">
        <w:rPr>
          <w:szCs w:val="21"/>
        </w:rPr>
        <w:t>easurement accuracy requirements for SL-RSRP and SD-RSRP are the same</w:t>
      </w:r>
      <w:r>
        <w:rPr>
          <w:szCs w:val="21"/>
        </w:rPr>
        <w:t xml:space="preserve">, and </w:t>
      </w:r>
      <w:bookmarkStart w:id="3" w:name="_Hlk131782193"/>
      <w:r>
        <w:rPr>
          <w:szCs w:val="21"/>
        </w:rPr>
        <w:t xml:space="preserve">not concluding on whether </w:t>
      </w:r>
      <w:bookmarkStart w:id="4" w:name="_Hlk131784303"/>
      <w:r w:rsidR="00F567EF">
        <w:rPr>
          <w:szCs w:val="21"/>
        </w:rPr>
        <w:t xml:space="preserve">direct comparison of </w:t>
      </w:r>
      <w:r w:rsidR="00F567EF" w:rsidRPr="0041057A">
        <w:rPr>
          <w:szCs w:val="21"/>
        </w:rPr>
        <w:t xml:space="preserve">SD-RSRP and SL-RSRP </w:t>
      </w:r>
      <w:r w:rsidR="00F567EF">
        <w:rPr>
          <w:szCs w:val="21"/>
        </w:rPr>
        <w:t>is possible</w:t>
      </w:r>
      <w:bookmarkEnd w:id="3"/>
      <w:bookmarkEnd w:id="4"/>
      <w:r w:rsidR="00F567EF">
        <w:rPr>
          <w:szCs w:val="21"/>
        </w:rPr>
        <w:t>.</w:t>
      </w:r>
    </w:p>
    <w:p w14:paraId="74E87DF0" w14:textId="06AEA161" w:rsidR="00A4526E" w:rsidRDefault="00A4526E" w:rsidP="00166158">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 xml:space="preserve">roposal </w:t>
      </w:r>
      <w:r w:rsidR="0041057A">
        <w:rPr>
          <w:rFonts w:cstheme="minorHAnsi"/>
          <w:b/>
          <w:szCs w:val="21"/>
          <w:lang w:eastAsia="x-none"/>
        </w:rPr>
        <w:t>1</w:t>
      </w:r>
      <w:r w:rsidRPr="0045377E">
        <w:rPr>
          <w:rFonts w:cstheme="minorHAnsi"/>
          <w:b/>
          <w:szCs w:val="21"/>
          <w:lang w:eastAsia="x-none"/>
        </w:rPr>
        <w:t xml:space="preserve">: </w:t>
      </w:r>
      <w:r w:rsidR="0041057A">
        <w:rPr>
          <w:rFonts w:cstheme="minorHAnsi"/>
          <w:b/>
          <w:szCs w:val="21"/>
          <w:lang w:eastAsia="x-none"/>
        </w:rPr>
        <w:t>J</w:t>
      </w:r>
      <w:r w:rsidR="0041057A" w:rsidRPr="0041057A">
        <w:rPr>
          <w:rFonts w:cstheme="minorHAnsi"/>
          <w:b/>
          <w:szCs w:val="21"/>
          <w:lang w:eastAsia="x-none"/>
        </w:rPr>
        <w:t>ust send RAN2 the information that measurement accuracy requirements for SL-RSRP and SD-RSRP are the same</w:t>
      </w:r>
      <w:r w:rsidR="00F567EF">
        <w:rPr>
          <w:rFonts w:cstheme="minorHAnsi"/>
          <w:b/>
          <w:szCs w:val="21"/>
          <w:lang w:eastAsia="x-none"/>
        </w:rPr>
        <w:t xml:space="preserve"> and </w:t>
      </w:r>
      <w:r w:rsidR="00F567EF" w:rsidRPr="00F567EF">
        <w:rPr>
          <w:rFonts w:cstheme="minorHAnsi"/>
          <w:b/>
          <w:szCs w:val="21"/>
          <w:lang w:eastAsia="x-none"/>
        </w:rPr>
        <w:t>not conclud</w:t>
      </w:r>
      <w:r w:rsidR="00F567EF">
        <w:rPr>
          <w:rFonts w:cstheme="minorHAnsi"/>
          <w:b/>
          <w:szCs w:val="21"/>
          <w:lang w:eastAsia="x-none"/>
        </w:rPr>
        <w:t>e</w:t>
      </w:r>
      <w:r w:rsidR="00F567EF" w:rsidRPr="00F567EF">
        <w:rPr>
          <w:rFonts w:cstheme="minorHAnsi"/>
          <w:b/>
          <w:szCs w:val="21"/>
          <w:lang w:eastAsia="x-none"/>
        </w:rPr>
        <w:t xml:space="preserve"> on whether direct comparison of SD-RSRP and SL-RSRP is possible</w:t>
      </w:r>
      <w:r w:rsidR="00F567EF">
        <w:rPr>
          <w:rFonts w:cstheme="minorHAnsi"/>
          <w:b/>
          <w:szCs w:val="21"/>
          <w:lang w:eastAsia="x-none"/>
        </w:rPr>
        <w:t xml:space="preserve"> in RAN4.</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AC56F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on</w:t>
      </w:r>
      <w:r w:rsidR="00166158">
        <w:t xml:space="preserve"> R18 </w:t>
      </w:r>
      <w:r w:rsidR="00351CA9" w:rsidRPr="00482EDB">
        <w:rPr>
          <w:szCs w:val="21"/>
        </w:rPr>
        <w:t>sidelink relay enhancements</w:t>
      </w:r>
      <w:r w:rsidR="00CE0CB5" w:rsidRPr="00615B29">
        <w:t>.</w:t>
      </w:r>
      <w:r w:rsidR="00E710BA" w:rsidRPr="00615B29">
        <w:t xml:space="preserve"> </w:t>
      </w:r>
      <w:r w:rsidR="009758A1" w:rsidRPr="00615B29">
        <w:t>We have the following proposal</w:t>
      </w:r>
      <w:r w:rsidR="00166158">
        <w:t>s</w:t>
      </w:r>
      <w:r w:rsidR="00E710BA" w:rsidRPr="00615B29">
        <w:t>:</w:t>
      </w:r>
    </w:p>
    <w:p w14:paraId="67B83DEE" w14:textId="222CB1F3" w:rsidR="00F567EF" w:rsidRDefault="00F567EF" w:rsidP="00F567EF">
      <w:pPr>
        <w:spacing w:beforeLines="50" w:before="120" w:afterLines="50" w:after="120"/>
        <w:rPr>
          <w:rFonts w:cstheme="minorHAnsi"/>
          <w:b/>
          <w:szCs w:val="21"/>
          <w:lang w:eastAsia="x-none"/>
        </w:rPr>
      </w:pPr>
      <w:r>
        <w:rPr>
          <w:rFonts w:cstheme="minorHAnsi"/>
          <w:b/>
          <w:szCs w:val="21"/>
          <w:lang w:eastAsia="x-none"/>
        </w:rPr>
        <w:t>Observation</w:t>
      </w:r>
      <w:r w:rsidRPr="0045377E">
        <w:rPr>
          <w:rFonts w:cstheme="minorHAnsi"/>
          <w:b/>
          <w:szCs w:val="21"/>
          <w:lang w:eastAsia="x-none"/>
        </w:rPr>
        <w:t xml:space="preserve"> 1:</w:t>
      </w:r>
      <w:r>
        <w:rPr>
          <w:rFonts w:cstheme="minorHAnsi"/>
          <w:b/>
          <w:szCs w:val="21"/>
          <w:lang w:eastAsia="x-none"/>
        </w:rPr>
        <w:t xml:space="preserve"> Measurement accuracy requirements for SL-RSRP and SD-RSRP are the same.</w:t>
      </w:r>
    </w:p>
    <w:p w14:paraId="281A6E1F" w14:textId="5F9BF495" w:rsidR="006625A3" w:rsidRPr="006625A3" w:rsidRDefault="00F567EF" w:rsidP="00351CA9">
      <w:pPr>
        <w:spacing w:beforeLines="50" w:before="120" w:afterLines="50" w:after="120"/>
        <w:rPr>
          <w:rFonts w:cstheme="minorHAnsi"/>
          <w:b/>
          <w:szCs w:val="21"/>
          <w:lang w:eastAsia="x-none"/>
        </w:rPr>
      </w:pPr>
      <w:r w:rsidRPr="0045377E">
        <w:rPr>
          <w:rFonts w:cstheme="minorHAnsi" w:hint="eastAsia"/>
          <w:b/>
          <w:szCs w:val="21"/>
          <w:lang w:eastAsia="x-none"/>
        </w:rPr>
        <w:t>P</w:t>
      </w:r>
      <w:r w:rsidRPr="0045377E">
        <w:rPr>
          <w:rFonts w:cstheme="minorHAnsi"/>
          <w:b/>
          <w:szCs w:val="21"/>
          <w:lang w:eastAsia="x-none"/>
        </w:rPr>
        <w:t xml:space="preserve">roposal </w:t>
      </w:r>
      <w:r>
        <w:rPr>
          <w:rFonts w:cstheme="minorHAnsi"/>
          <w:b/>
          <w:szCs w:val="21"/>
          <w:lang w:eastAsia="x-none"/>
        </w:rPr>
        <w:t>1</w:t>
      </w:r>
      <w:r w:rsidRPr="0045377E">
        <w:rPr>
          <w:rFonts w:cstheme="minorHAnsi"/>
          <w:b/>
          <w:szCs w:val="21"/>
          <w:lang w:eastAsia="x-none"/>
        </w:rPr>
        <w:t xml:space="preserve">: </w:t>
      </w:r>
      <w:r>
        <w:rPr>
          <w:rFonts w:cstheme="minorHAnsi"/>
          <w:b/>
          <w:szCs w:val="21"/>
          <w:lang w:eastAsia="x-none"/>
        </w:rPr>
        <w:t>J</w:t>
      </w:r>
      <w:r w:rsidRPr="0041057A">
        <w:rPr>
          <w:rFonts w:cstheme="minorHAnsi"/>
          <w:b/>
          <w:szCs w:val="21"/>
          <w:lang w:eastAsia="x-none"/>
        </w:rPr>
        <w:t>ust send RAN2 the information that measurement accuracy requirements for SL-RSRP and SD-RSRP are the same</w:t>
      </w:r>
      <w:r>
        <w:rPr>
          <w:rFonts w:cstheme="minorHAnsi"/>
          <w:b/>
          <w:szCs w:val="21"/>
          <w:lang w:eastAsia="x-none"/>
        </w:rPr>
        <w:t xml:space="preserve"> and </w:t>
      </w:r>
      <w:r w:rsidRPr="00F567EF">
        <w:rPr>
          <w:rFonts w:cstheme="minorHAnsi"/>
          <w:b/>
          <w:szCs w:val="21"/>
          <w:lang w:eastAsia="x-none"/>
        </w:rPr>
        <w:t>not conclud</w:t>
      </w:r>
      <w:r>
        <w:rPr>
          <w:rFonts w:cstheme="minorHAnsi"/>
          <w:b/>
          <w:szCs w:val="21"/>
          <w:lang w:eastAsia="x-none"/>
        </w:rPr>
        <w:t>e</w:t>
      </w:r>
      <w:r w:rsidRPr="00F567EF">
        <w:rPr>
          <w:rFonts w:cstheme="minorHAnsi"/>
          <w:b/>
          <w:szCs w:val="21"/>
          <w:lang w:eastAsia="x-none"/>
        </w:rPr>
        <w:t xml:space="preserve"> on whether direct comparison of SD-RSRP and SL-RSRP is possible</w:t>
      </w:r>
      <w:r>
        <w:rPr>
          <w:rFonts w:cstheme="minorHAnsi"/>
          <w:b/>
          <w:szCs w:val="21"/>
          <w:lang w:eastAsia="x-none"/>
        </w:rPr>
        <w:t xml:space="preserve"> in RAN4.</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32DFE0A7" w:rsidR="00D944D5" w:rsidRDefault="00910EA1" w:rsidP="00FA2CA8">
      <w:pPr>
        <w:pStyle w:val="af6"/>
        <w:numPr>
          <w:ilvl w:val="0"/>
          <w:numId w:val="21"/>
        </w:numPr>
        <w:ind w:right="72"/>
        <w:contextualSpacing w:val="0"/>
        <w:rPr>
          <w:rFonts w:ascii="Arial" w:hAnsi="Arial" w:cs="Arial"/>
          <w:sz w:val="20"/>
          <w:szCs w:val="21"/>
        </w:rPr>
      </w:pPr>
      <w:bookmarkStart w:id="5" w:name="_Ref53845332"/>
      <w:r w:rsidRPr="00910EA1">
        <w:rPr>
          <w:rFonts w:ascii="Arial" w:hAnsi="Arial" w:cs="Arial"/>
          <w:sz w:val="20"/>
          <w:szCs w:val="21"/>
        </w:rPr>
        <w:t>R2-2302234</w:t>
      </w:r>
      <w:r w:rsidR="00FA2CA8" w:rsidRPr="00FA2CA8">
        <w:rPr>
          <w:rFonts w:ascii="Arial" w:hAnsi="Arial" w:cs="Arial"/>
          <w:sz w:val="20"/>
          <w:szCs w:val="21"/>
        </w:rPr>
        <w:t xml:space="preserve">, </w:t>
      </w:r>
      <w:r w:rsidRPr="00910EA1">
        <w:rPr>
          <w:rFonts w:ascii="Arial" w:hAnsi="Arial" w:cs="Arial"/>
          <w:sz w:val="20"/>
          <w:szCs w:val="21"/>
        </w:rPr>
        <w:t>LS on Comparison of SL-RSRP and SD-RSRP measurements</w:t>
      </w:r>
      <w:r w:rsidR="00FA2CA8" w:rsidRPr="00FA2CA8">
        <w:rPr>
          <w:rFonts w:ascii="Arial" w:hAnsi="Arial" w:cs="Arial"/>
          <w:sz w:val="20"/>
          <w:szCs w:val="21"/>
        </w:rPr>
        <w:t xml:space="preserve">, </w:t>
      </w:r>
      <w:r>
        <w:rPr>
          <w:rFonts w:ascii="Arial" w:hAnsi="Arial" w:cs="Arial"/>
          <w:sz w:val="20"/>
          <w:szCs w:val="21"/>
        </w:rPr>
        <w:t>Nokia</w:t>
      </w:r>
      <w:r w:rsidR="00FA2CA8" w:rsidRPr="00FA2CA8">
        <w:rPr>
          <w:rFonts w:ascii="Arial" w:hAnsi="Arial" w:cs="Arial"/>
          <w:sz w:val="20"/>
          <w:szCs w:val="21"/>
        </w:rPr>
        <w:t>, RAN</w:t>
      </w:r>
      <w:r>
        <w:rPr>
          <w:rFonts w:ascii="Arial" w:hAnsi="Arial" w:cs="Arial"/>
          <w:sz w:val="20"/>
          <w:szCs w:val="21"/>
        </w:rPr>
        <w:t>2</w:t>
      </w:r>
      <w:r w:rsidR="00FA2CA8" w:rsidRPr="00FA2CA8">
        <w:rPr>
          <w:rFonts w:ascii="Arial" w:hAnsi="Arial" w:cs="Arial"/>
          <w:sz w:val="20"/>
          <w:szCs w:val="21"/>
        </w:rPr>
        <w:t>#</w:t>
      </w:r>
      <w:r>
        <w:rPr>
          <w:rFonts w:ascii="Arial" w:hAnsi="Arial" w:cs="Arial"/>
          <w:sz w:val="20"/>
          <w:szCs w:val="21"/>
        </w:rPr>
        <w:t>121</w:t>
      </w:r>
      <w:r w:rsidR="00FA2CA8" w:rsidRPr="00FA2CA8">
        <w:rPr>
          <w:rFonts w:ascii="Arial" w:hAnsi="Arial" w:cs="Arial"/>
          <w:sz w:val="20"/>
          <w:szCs w:val="21"/>
        </w:rPr>
        <w:t xml:space="preserve">, </w:t>
      </w:r>
      <w:r>
        <w:rPr>
          <w:rFonts w:ascii="Arial" w:hAnsi="Arial" w:cs="Arial"/>
          <w:sz w:val="20"/>
          <w:szCs w:val="21"/>
        </w:rPr>
        <w:t>Mar</w:t>
      </w:r>
      <w:r w:rsidR="00FA2CA8" w:rsidRPr="00FA2CA8">
        <w:rPr>
          <w:rFonts w:ascii="Arial" w:hAnsi="Arial" w:cs="Arial"/>
          <w:sz w:val="20"/>
          <w:szCs w:val="21"/>
        </w:rPr>
        <w:t>. 202</w:t>
      </w:r>
      <w:r>
        <w:rPr>
          <w:rFonts w:ascii="Arial" w:hAnsi="Arial" w:cs="Arial"/>
          <w:sz w:val="20"/>
          <w:szCs w:val="21"/>
        </w:rPr>
        <w:t>3</w:t>
      </w:r>
      <w:r w:rsidR="00FA2CA8" w:rsidRPr="00FA2CA8">
        <w:rPr>
          <w:rFonts w:ascii="Arial" w:hAnsi="Arial" w:cs="Arial"/>
          <w:sz w:val="20"/>
          <w:szCs w:val="21"/>
        </w:rPr>
        <w:t>.</w:t>
      </w:r>
      <w:bookmarkEnd w:id="5"/>
      <w:r w:rsidR="00FA2CA8" w:rsidRPr="00FA2CA8">
        <w:rPr>
          <w:rFonts w:ascii="Arial" w:hAnsi="Arial" w:cs="Arial"/>
          <w:sz w:val="20"/>
          <w:szCs w:val="21"/>
        </w:rPr>
        <w:t xml:space="preserve"> </w:t>
      </w:r>
    </w:p>
    <w:sectPr w:rsidR="00D944D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9651D" w14:textId="77777777" w:rsidR="00711BDF" w:rsidRDefault="00711BDF">
      <w:r>
        <w:separator/>
      </w:r>
    </w:p>
  </w:endnote>
  <w:endnote w:type="continuationSeparator" w:id="0">
    <w:p w14:paraId="69C5A353" w14:textId="77777777" w:rsidR="00711BDF" w:rsidRDefault="0071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A0AF1" w14:textId="77777777" w:rsidR="00711BDF" w:rsidRDefault="00711BDF">
      <w:r>
        <w:separator/>
      </w:r>
    </w:p>
  </w:footnote>
  <w:footnote w:type="continuationSeparator" w:id="0">
    <w:p w14:paraId="524BF20F" w14:textId="77777777" w:rsidR="00711BDF" w:rsidRDefault="00711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5" w15:restartNumberingAfterBreak="0">
    <w:nsid w:val="720F7E7D"/>
    <w:multiLevelType w:val="hybridMultilevel"/>
    <w:tmpl w:val="9070B7D2"/>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num>
  <w:num w:numId="3">
    <w:abstractNumId w:val="1"/>
  </w:num>
  <w:num w:numId="4">
    <w:abstractNumId w:val="0"/>
  </w:num>
  <w:num w:numId="5">
    <w:abstractNumId w:val="17"/>
  </w:num>
  <w:num w:numId="6">
    <w:abstractNumId w:val="14"/>
    <w:lvlOverride w:ilvl="0">
      <w:startOverride w:val="1"/>
    </w:lvlOverride>
  </w:num>
  <w:num w:numId="7">
    <w:abstractNumId w:val="13"/>
  </w:num>
  <w:num w:numId="8">
    <w:abstractNumId w:val="12"/>
  </w:num>
  <w:num w:numId="9">
    <w:abstractNumId w:val="10"/>
  </w:num>
  <w:num w:numId="10">
    <w:abstractNumId w:val="21"/>
  </w:num>
  <w:num w:numId="11">
    <w:abstractNumId w:val="5"/>
  </w:num>
  <w:num w:numId="12">
    <w:abstractNumId w:val="18"/>
  </w:num>
  <w:num w:numId="13">
    <w:abstractNumId w:val="15"/>
  </w:num>
  <w:num w:numId="14">
    <w:abstractNumId w:val="22"/>
  </w:num>
  <w:num w:numId="15">
    <w:abstractNumId w:val="16"/>
  </w:num>
  <w:num w:numId="16">
    <w:abstractNumId w:val="11"/>
  </w:num>
  <w:num w:numId="17">
    <w:abstractNumId w:val="24"/>
  </w:num>
  <w:num w:numId="18">
    <w:abstractNumId w:val="3"/>
  </w:num>
  <w:num w:numId="19">
    <w:abstractNumId w:val="6"/>
  </w:num>
  <w:num w:numId="20">
    <w:abstractNumId w:val="9"/>
  </w:num>
  <w:num w:numId="21">
    <w:abstractNumId w:val="20"/>
  </w:num>
  <w:num w:numId="22">
    <w:abstractNumId w:val="24"/>
  </w:num>
  <w:num w:numId="23">
    <w:abstractNumId w:val="2"/>
  </w:num>
  <w:num w:numId="24">
    <w:abstractNumId w:val="8"/>
  </w:num>
  <w:num w:numId="25">
    <w:abstractNumId w:val="4"/>
  </w:num>
  <w:num w:numId="26">
    <w:abstractNumId w:val="19"/>
  </w:num>
  <w:num w:numId="2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7C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59"/>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C20"/>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CE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6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6F7"/>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53"/>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44"/>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CA9"/>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2861"/>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7A"/>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7E"/>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4E9"/>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B8B"/>
    <w:rsid w:val="00482CB5"/>
    <w:rsid w:val="00482EDB"/>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92F"/>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3918"/>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499C"/>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A3"/>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BDF"/>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787"/>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481"/>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A1"/>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A93"/>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26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5A3C"/>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0D2"/>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A17"/>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D4C"/>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A52"/>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7E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7C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E47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E47C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847203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2023-04-07T05:57:00Z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